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549ED">
      <w:pPr>
        <w:ind w:firstLine="840" w:firstLineChars="300"/>
        <w:rPr>
          <w:rFonts w:ascii="宋体" w:hAnsi="宋体" w:eastAsia="宋体" w:cs="宋体"/>
          <w:sz w:val="28"/>
          <w:szCs w:val="28"/>
        </w:rPr>
      </w:pPr>
      <w:r>
        <w:rPr>
          <w:rFonts w:ascii="宋体" w:hAnsi="宋体" w:eastAsia="宋体" w:cs="宋体"/>
          <w:sz w:val="28"/>
          <w:szCs w:val="28"/>
        </w:rPr>
        <w:t>Beijing Language and Culture University</w:t>
      </w:r>
    </w:p>
    <w:p w14:paraId="19920D04">
      <w:pPr>
        <w:rPr>
          <w:rFonts w:hint="default" w:ascii="Times New Roman" w:hAnsi="Times New Roman" w:eastAsia="微软雅黑" w:cs="Times New Roman"/>
          <w:i w:val="0"/>
          <w:iCs w:val="0"/>
          <w:caps w:val="0"/>
          <w:color w:val="666666"/>
          <w:spacing w:val="0"/>
          <w:sz w:val="21"/>
          <w:szCs w:val="21"/>
          <w:shd w:val="clear" w:fill="FFFFFF"/>
        </w:rPr>
      </w:pPr>
      <w:r>
        <w:rPr>
          <w:rFonts w:hint="default" w:ascii="Times New Roman" w:hAnsi="Times New Roman" w:eastAsia="微软雅黑" w:cs="Times New Roman"/>
          <w:i w:val="0"/>
          <w:iCs w:val="0"/>
          <w:caps w:val="0"/>
          <w:color w:val="666666"/>
          <w:spacing w:val="0"/>
          <w:sz w:val="21"/>
          <w:szCs w:val="21"/>
          <w:shd w:val="clear" w:fill="FFFFFF"/>
        </w:rPr>
        <w:t>Beijing Language and Culture University (BLCU) is a national key university, directly under the administration of the Ministry of Education of the People's Republic of Chin</w:t>
      </w:r>
      <w:r>
        <w:rPr>
          <w:rFonts w:hint="default" w:ascii="Times New Roman" w:hAnsi="Times New Roman" w:eastAsia="微软雅黑" w:cs="Times New Roman"/>
          <w:i w:val="0"/>
          <w:iCs w:val="0"/>
          <w:caps w:val="0"/>
          <w:color w:val="666666"/>
          <w:spacing w:val="0"/>
          <w:sz w:val="21"/>
          <w:szCs w:val="21"/>
          <w:shd w:val="clear" w:fill="FFFFFF"/>
          <w:lang w:val="en-US" w:eastAsia="zh-CN"/>
        </w:rPr>
        <w:t xml:space="preserve">a. </w:t>
      </w:r>
      <w:r>
        <w:rPr>
          <w:rStyle w:val="5"/>
          <w:rFonts w:hint="default" w:ascii="Times New Roman" w:hAnsi="Times New Roman" w:eastAsia="微软雅黑" w:cs="Times New Roman"/>
          <w:i w:val="0"/>
          <w:iCs w:val="0"/>
          <w:caps w:val="0"/>
          <w:color w:val="666666"/>
          <w:spacing w:val="0"/>
          <w:sz w:val="21"/>
          <w:szCs w:val="21"/>
          <w:shd w:val="clear" w:fill="FFFFFF"/>
        </w:rPr>
        <w:t>BLCU is a leading university in cultivating international talents understanding and befriending China and also an important higher institution for training outstanding talents in various fields.</w:t>
      </w:r>
      <w:r>
        <w:rPr>
          <w:rFonts w:hint="default" w:ascii="Times New Roman" w:hAnsi="Times New Roman" w:eastAsia="微软雅黑" w:cs="Times New Roman"/>
          <w:i w:val="0"/>
          <w:iCs w:val="0"/>
          <w:caps w:val="0"/>
          <w:color w:val="666666"/>
          <w:spacing w:val="0"/>
          <w:sz w:val="21"/>
          <w:szCs w:val="21"/>
          <w:shd w:val="clear" w:fill="FFFFFF"/>
        </w:rPr>
        <w:t>The university is committed to strengthening moral education</w:t>
      </w:r>
    </w:p>
    <w:p w14:paraId="786E6A4C">
      <w:pPr>
        <w:rPr>
          <w:rFonts w:hint="eastAsia" w:ascii="Times New Roman" w:hAnsi="Times New Roman" w:eastAsia="微软雅黑" w:cs="Times New Roman"/>
          <w:i w:val="0"/>
          <w:iCs w:val="0"/>
          <w:caps w:val="0"/>
          <w:color w:val="666666"/>
          <w:spacing w:val="0"/>
          <w:sz w:val="21"/>
          <w:szCs w:val="21"/>
          <w:u w:val="single"/>
          <w:shd w:val="clear" w:fill="FFFFFF"/>
          <w:lang w:val="en-US" w:eastAsia="zh-CN"/>
        </w:rPr>
      </w:pPr>
      <w:r>
        <w:rPr>
          <w:rFonts w:hint="eastAsia" w:ascii="Times New Roman" w:hAnsi="Times New Roman" w:eastAsia="微软雅黑" w:cs="Times New Roman"/>
          <w:i w:val="0"/>
          <w:iCs w:val="0"/>
          <w:caps w:val="0"/>
          <w:color w:val="666666"/>
          <w:spacing w:val="0"/>
          <w:sz w:val="21"/>
          <w:szCs w:val="21"/>
          <w:u w:val="single"/>
          <w:shd w:val="clear" w:fill="FFFFFF"/>
          <w:lang w:val="en-US" w:eastAsia="zh-CN"/>
        </w:rPr>
        <w:t>Course</w:t>
      </w:r>
    </w:p>
    <w:p w14:paraId="2B7E1518">
      <w:pPr>
        <w:rPr>
          <w:rFonts w:hint="default" w:ascii="Times New Roman" w:hAnsi="Times New Roman" w:eastAsia="微软雅黑" w:cs="Times New Roman"/>
          <w:i w:val="0"/>
          <w:iCs w:val="0"/>
          <w:caps w:val="0"/>
          <w:color w:val="666666"/>
          <w:spacing w:val="0"/>
          <w:sz w:val="21"/>
          <w:szCs w:val="21"/>
          <w:shd w:val="clear" w:fill="FFFFFF"/>
          <w:lang w:val="en-US" w:eastAsia="zh-CN"/>
        </w:rPr>
      </w:pPr>
      <w:r>
        <w:rPr>
          <w:rFonts w:hint="eastAsia" w:ascii="Times New Roman" w:hAnsi="Times New Roman" w:eastAsia="微软雅黑" w:cs="Times New Roman"/>
          <w:i w:val="0"/>
          <w:iCs w:val="0"/>
          <w:caps w:val="0"/>
          <w:color w:val="666666"/>
          <w:spacing w:val="0"/>
          <w:sz w:val="21"/>
          <w:szCs w:val="21"/>
          <w:shd w:val="clear" w:fill="FFFFFF"/>
          <w:lang w:val="en-US" w:eastAsia="zh-CN"/>
        </w:rPr>
        <w:t>Language</w:t>
      </w:r>
    </w:p>
    <w:p w14:paraId="4D97812C">
      <w:pPr>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spacing w:val="0"/>
          <w:kern w:val="0"/>
          <w:sz w:val="21"/>
          <w:szCs w:val="21"/>
          <w:u w:val="single"/>
          <w:shd w:val="clear" w:fill="FFFFFF"/>
          <w:lang w:val="en-US" w:eastAsia="zh-CN" w:bidi="ar"/>
        </w:rPr>
        <w:t>Application conditions</w:t>
      </w:r>
      <w:r>
        <w:rPr>
          <w:rFonts w:hint="default" w:ascii="Times New Roman" w:hAnsi="Times New Roman" w:eastAsia="宋体" w:cs="Times New Roman"/>
          <w:i w:val="0"/>
          <w:iCs w:val="0"/>
          <w:caps w:val="0"/>
          <w:spacing w:val="0"/>
          <w:kern w:val="0"/>
          <w:sz w:val="21"/>
          <w:szCs w:val="21"/>
          <w:shd w:val="clear" w:fill="FFFFFF"/>
          <w:lang w:val="en-US" w:eastAsia="zh-CN" w:bidi="ar"/>
        </w:rPr>
        <w:br w:type="textWrapping"/>
      </w:r>
      <w:r>
        <w:rPr>
          <w:rFonts w:hint="default" w:ascii="Times New Roman" w:hAnsi="Times New Roman" w:eastAsia="宋体" w:cs="Times New Roman"/>
          <w:i w:val="0"/>
          <w:iCs w:val="0"/>
          <w:caps w:val="0"/>
          <w:spacing w:val="0"/>
          <w:kern w:val="0"/>
          <w:sz w:val="21"/>
          <w:szCs w:val="21"/>
          <w:shd w:val="clear" w:fill="FFFFFF"/>
          <w:lang w:val="en-US" w:eastAsia="zh-CN" w:bidi="ar"/>
        </w:rPr>
        <w:t>1) Applicants should be non-Chinese citizens holding ordinary foreign passports and have no criminal record.2) At least 18 years old and under 30 years old, in good health, and a health certificate issued by a local medical institution.3) High school graduation or equivalent education (referring to "successfully completing level 3 or 4 of the International Standard Classification of Education ISCED2011. 4) Abide by Chinese laws, regulations and school disciplines, and respect the customs and habits of the Chinese people.</w:t>
      </w:r>
      <w:bookmarkStart w:id="0" w:name="_GoBack"/>
      <w:bookmarkEnd w:id="0"/>
    </w:p>
    <w:p w14:paraId="49E0DBC9">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Chinese language class for one academic year, guarantor (not limited to Chinese or foreigners), applicant’s passport information page, high school diploma and complete transcripts of all subjects for all semesters, personal ID photo</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15A30"/>
    <w:rsid w:val="4071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2025-01-21T11:20:00Z</dcterms:created>
  <dc:creator>水手</dc:creator>
  <cp:lastModifiedBy>水手</cp:lastModifiedBy>
  <dcterms:modified xsi:type="dcterms:W3CDTF">2025-01-21T11:42:51Z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C1CACE1C52C84AA492F6DC9A92BF561B_11</vt:lpwstr>
  </property>
  <property fmtid="{D5CDD505-2E9C-101B-9397-08002B2CF9AE}" pid="4" name="KSOTemplateDocerSaveRecord">
    <vt:lpwstr>eyJoZGlkIjoiMWQ5ODQyMjYyYjNjYTBiZDIzZjhjMWMxOGRhYjk5YmUiLCJ1c2VySWQiOiIzMzkxNzAwMTkifQ==</vt:lpwstr>
  </property>
</Properties>
</file>